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D46440">
        <w:rPr>
          <w:b/>
          <w:sz w:val="28"/>
          <w:szCs w:val="28"/>
          <w:lang w:eastAsia="ar-SA"/>
        </w:rPr>
        <w:t>7</w:t>
      </w:r>
      <w:r w:rsidR="00AB6F30">
        <w:rPr>
          <w:b/>
          <w:sz w:val="28"/>
          <w:szCs w:val="28"/>
          <w:lang w:eastAsia="ar-SA"/>
        </w:rPr>
        <w:t>2</w:t>
      </w:r>
      <w:r w:rsidR="00C57CA2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B6F30">
        <w:rPr>
          <w:rFonts w:eastAsia="MS Mincho"/>
          <w:sz w:val="28"/>
          <w:szCs w:val="28"/>
        </w:rPr>
        <w:t>1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Кабатаева Руслана Бозгитовича</w:t>
      </w:r>
      <w:r w:rsidR="005443D3">
        <w:rPr>
          <w:rFonts w:ascii="Times New Roman" w:eastAsia="MS Mincho" w:hAnsi="Times New Roman"/>
          <w:sz w:val="28"/>
          <w:szCs w:val="28"/>
        </w:rPr>
        <w:t>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57CA2">
        <w:rPr>
          <w:rFonts w:eastAsia="MS Mincho"/>
          <w:sz w:val="28"/>
          <w:szCs w:val="28"/>
        </w:rPr>
        <w:t>Кабатаев Р.Б</w:t>
      </w:r>
      <w:r w:rsidR="00AB6F30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5443D3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5443D3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443D3">
        <w:rPr>
          <w:rFonts w:eastAsia="MS Mincho"/>
          <w:sz w:val="28"/>
          <w:szCs w:val="28"/>
        </w:rPr>
        <w:t>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443D3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A978A4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443D3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C57CA2" w:rsidRPr="00C57CA2" w:rsidP="00C57CA2">
      <w:pPr>
        <w:ind w:firstLine="708"/>
        <w:jc w:val="both"/>
        <w:rPr>
          <w:rFonts w:eastAsia="MS Mincho"/>
          <w:sz w:val="28"/>
          <w:szCs w:val="28"/>
        </w:rPr>
      </w:pPr>
      <w:r w:rsidRPr="00C57CA2">
        <w:rPr>
          <w:rFonts w:eastAsia="MS Mincho"/>
          <w:sz w:val="28"/>
          <w:szCs w:val="28"/>
        </w:rPr>
        <w:t xml:space="preserve">В судебное заседание Кабатаев Р.Б.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C57CA2" w:rsidP="00C57CA2">
      <w:pPr>
        <w:ind w:firstLine="708"/>
        <w:jc w:val="both"/>
        <w:rPr>
          <w:rFonts w:eastAsia="MS Mincho"/>
          <w:sz w:val="28"/>
          <w:szCs w:val="28"/>
        </w:rPr>
      </w:pPr>
      <w:r w:rsidRPr="00C57CA2">
        <w:rPr>
          <w:rFonts w:eastAsia="MS Mincho"/>
          <w:sz w:val="28"/>
          <w:szCs w:val="28"/>
        </w:rPr>
        <w:t>Мировым судьей определено расс</w:t>
      </w:r>
      <w:r w:rsidRPr="00C57CA2">
        <w:rPr>
          <w:rFonts w:eastAsia="MS Mincho"/>
          <w:sz w:val="28"/>
          <w:szCs w:val="28"/>
        </w:rPr>
        <w:t>мотреть дело в отсутствие Кабатаев</w:t>
      </w:r>
      <w:r>
        <w:rPr>
          <w:rFonts w:eastAsia="MS Mincho"/>
          <w:sz w:val="28"/>
          <w:szCs w:val="28"/>
        </w:rPr>
        <w:t>а</w:t>
      </w:r>
      <w:r w:rsidRPr="00C57CA2">
        <w:rPr>
          <w:rFonts w:eastAsia="MS Mincho"/>
          <w:sz w:val="28"/>
          <w:szCs w:val="28"/>
        </w:rPr>
        <w:t xml:space="preserve"> Р.Б</w:t>
      </w:r>
      <w:r>
        <w:rPr>
          <w:rFonts w:eastAsia="MS Mincho"/>
          <w:sz w:val="28"/>
          <w:szCs w:val="28"/>
        </w:rPr>
        <w:t>.</w:t>
      </w:r>
    </w:p>
    <w:p w:rsidR="009237AD" w:rsidP="00C57CA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</w:t>
      </w:r>
      <w:r w:rsidRPr="00437ADA">
        <w:rPr>
          <w:rFonts w:eastAsia="MS Mincho"/>
          <w:sz w:val="28"/>
          <w:szCs w:val="28"/>
        </w:rPr>
        <w:t>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 w:rsidRPr="00437ADA">
        <w:rPr>
          <w:rFonts w:eastAsia="MS Mincho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</w:t>
      </w:r>
      <w:r w:rsidRPr="00437ADA">
        <w:rPr>
          <w:rFonts w:eastAsia="MS Mincho"/>
          <w:sz w:val="28"/>
          <w:szCs w:val="28"/>
        </w:rPr>
        <w:t>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C57CA2" w:rsidR="00C57CA2">
        <w:rPr>
          <w:rFonts w:eastAsia="MS Mincho"/>
          <w:sz w:val="28"/>
          <w:szCs w:val="28"/>
        </w:rPr>
        <w:t>Кабатаев</w:t>
      </w:r>
      <w:r w:rsidR="00C57CA2">
        <w:rPr>
          <w:rFonts w:eastAsia="MS Mincho"/>
          <w:sz w:val="28"/>
          <w:szCs w:val="28"/>
        </w:rPr>
        <w:t>а</w:t>
      </w:r>
      <w:r w:rsidRPr="00C57CA2" w:rsidR="00C57CA2">
        <w:rPr>
          <w:rFonts w:eastAsia="MS Mincho"/>
          <w:sz w:val="28"/>
          <w:szCs w:val="28"/>
        </w:rPr>
        <w:t xml:space="preserve"> Р.Б.</w:t>
      </w:r>
      <w:r w:rsidR="004A3B1A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5443D3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5443D3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</w:t>
      </w:r>
      <w:r w:rsidRPr="004E4BE8">
        <w:rPr>
          <w:rFonts w:eastAsia="MS Mincho"/>
          <w:sz w:val="28"/>
          <w:szCs w:val="28"/>
        </w:rPr>
        <w:t>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5443D3">
        <w:rPr>
          <w:rFonts w:eastAsia="MS Mincho"/>
          <w:sz w:val="28"/>
          <w:szCs w:val="28"/>
        </w:rPr>
        <w:t>--</w:t>
      </w:r>
      <w:r w:rsidRPr="00C57CA2" w:rsidR="00C57CA2">
        <w:rPr>
          <w:rFonts w:eastAsia="MS Mincho"/>
          <w:sz w:val="28"/>
          <w:szCs w:val="28"/>
        </w:rPr>
        <w:t xml:space="preserve"> от </w:t>
      </w:r>
      <w:r w:rsidR="005443D3">
        <w:rPr>
          <w:rFonts w:eastAsia="MS Mincho"/>
          <w:sz w:val="28"/>
          <w:szCs w:val="28"/>
        </w:rPr>
        <w:t>--</w:t>
      </w:r>
      <w:r w:rsidRPr="00C57CA2" w:rsidR="00C57CA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443D3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C57CA2" w:rsidR="00C57CA2">
        <w:rPr>
          <w:rFonts w:eastAsia="MS Mincho"/>
          <w:sz w:val="28"/>
          <w:szCs w:val="28"/>
        </w:rPr>
        <w:t>Кабатаев Р.Б.</w:t>
      </w:r>
      <w:r w:rsidRPr="004A3B1A" w:rsidR="004A3B1A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5443D3">
        <w:rPr>
          <w:rFonts w:eastAsia="MS Mincho"/>
          <w:sz w:val="28"/>
          <w:szCs w:val="28"/>
        </w:rPr>
        <w:t>--</w:t>
      </w:r>
      <w:r w:rsidR="00207E59">
        <w:rPr>
          <w:rFonts w:eastAsia="MS Mincho"/>
          <w:sz w:val="28"/>
          <w:szCs w:val="28"/>
        </w:rPr>
        <w:t>;</w:t>
      </w:r>
    </w:p>
    <w:p w:rsidR="005D4167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правонарушений;</w:t>
      </w:r>
    </w:p>
    <w:p w:rsidR="00207E5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207E59">
        <w:rPr>
          <w:rFonts w:eastAsia="MS Mincho"/>
          <w:sz w:val="28"/>
          <w:szCs w:val="28"/>
        </w:rPr>
        <w:t>справкой инспектора по</w:t>
      </w:r>
      <w:r w:rsidRPr="00207E59">
        <w:rPr>
          <w:rFonts w:eastAsia="MS Mincho"/>
          <w:sz w:val="28"/>
          <w:szCs w:val="28"/>
        </w:rPr>
        <w:t xml:space="preserve"> ИАЗ ЦАФАП в ОДД ГИБДД УМВД России по ХМАО-Югре, из которой следует, что согласно условиям Контракта № </w:t>
      </w:r>
      <w:r w:rsidR="005443D3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 xml:space="preserve"> от </w:t>
      </w:r>
      <w:r w:rsidR="005443D3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</w:t>
      </w:r>
      <w:r w:rsidRPr="00207E59">
        <w:rPr>
          <w:rFonts w:eastAsia="MS Mincho"/>
          <w:sz w:val="28"/>
          <w:szCs w:val="28"/>
        </w:rPr>
        <w:t xml:space="preserve">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</w:t>
      </w:r>
      <w:r w:rsidR="005443D3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 xml:space="preserve"> от </w:t>
      </w:r>
      <w:r w:rsidR="005443D3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>, возврат конвертов производится тольк</w:t>
      </w:r>
      <w:r w:rsidRPr="00207E59">
        <w:rPr>
          <w:rFonts w:eastAsia="MS Mincho"/>
          <w:sz w:val="28"/>
          <w:szCs w:val="28"/>
        </w:rPr>
        <w:t>о по заявлению заказчика по необходимости.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</w:t>
      </w:r>
      <w:r w:rsidRPr="00B85098">
        <w:rPr>
          <w:rFonts w:eastAsia="MS Mincho"/>
          <w:sz w:val="28"/>
          <w:szCs w:val="28"/>
        </w:rPr>
        <w:t>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C57CA2" w:rsidR="00C57CA2">
        <w:rPr>
          <w:rFonts w:eastAsia="MS Mincho"/>
          <w:sz w:val="28"/>
          <w:szCs w:val="28"/>
        </w:rPr>
        <w:t>Кабатаев</w:t>
      </w:r>
      <w:r w:rsidR="00C57CA2">
        <w:rPr>
          <w:rFonts w:eastAsia="MS Mincho"/>
          <w:sz w:val="28"/>
          <w:szCs w:val="28"/>
        </w:rPr>
        <w:t>ым</w:t>
      </w:r>
      <w:r w:rsidRPr="00C57CA2" w:rsidR="00C57CA2">
        <w:rPr>
          <w:rFonts w:eastAsia="MS Mincho"/>
          <w:sz w:val="28"/>
          <w:szCs w:val="28"/>
        </w:rPr>
        <w:t xml:space="preserve"> Р.Б</w:t>
      </w:r>
      <w:r w:rsidRPr="00714FB1" w:rsidR="00714FB1">
        <w:rPr>
          <w:rFonts w:eastAsia="MS Mincho"/>
          <w:sz w:val="28"/>
          <w:szCs w:val="28"/>
        </w:rPr>
        <w:t>.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C57CA2" w:rsidR="00C57CA2">
        <w:rPr>
          <w:rFonts w:eastAsia="MS Mincho"/>
          <w:sz w:val="28"/>
          <w:szCs w:val="28"/>
        </w:rPr>
        <w:t>Кабатаев</w:t>
      </w:r>
      <w:r w:rsidR="00C57CA2">
        <w:rPr>
          <w:rFonts w:eastAsia="MS Mincho"/>
          <w:sz w:val="28"/>
          <w:szCs w:val="28"/>
        </w:rPr>
        <w:t>у</w:t>
      </w:r>
      <w:r w:rsidRPr="00C57CA2" w:rsidR="00C57CA2">
        <w:rPr>
          <w:rFonts w:eastAsia="MS Mincho"/>
          <w:sz w:val="28"/>
          <w:szCs w:val="28"/>
        </w:rPr>
        <w:t xml:space="preserve"> Р.Б</w:t>
      </w:r>
      <w:r w:rsidRPr="00714FB1" w:rsidR="00714FB1">
        <w:rPr>
          <w:rFonts w:eastAsia="MS Mincho"/>
          <w:sz w:val="28"/>
          <w:szCs w:val="28"/>
        </w:rPr>
        <w:t>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57CA2" w:rsidR="00C57CA2">
        <w:rPr>
          <w:rFonts w:eastAsia="MS Mincho"/>
          <w:sz w:val="28"/>
          <w:szCs w:val="28"/>
        </w:rPr>
        <w:t>Кабатаев</w:t>
      </w:r>
      <w:r w:rsidR="00C57CA2">
        <w:rPr>
          <w:rFonts w:eastAsia="MS Mincho"/>
          <w:sz w:val="28"/>
          <w:szCs w:val="28"/>
        </w:rPr>
        <w:t>у</w:t>
      </w:r>
      <w:r w:rsidRPr="00C57CA2" w:rsidR="00C57CA2">
        <w:rPr>
          <w:rFonts w:eastAsia="MS Mincho"/>
          <w:sz w:val="28"/>
          <w:szCs w:val="28"/>
        </w:rPr>
        <w:t xml:space="preserve"> Р.Б</w:t>
      </w:r>
      <w:r w:rsidRPr="00AB6F30" w:rsidR="00AB6F30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 xml:space="preserve">установленной и </w:t>
      </w:r>
      <w:r w:rsidRPr="004E4BE8">
        <w:rPr>
          <w:rFonts w:eastAsia="MS Mincho"/>
          <w:sz w:val="28"/>
          <w:szCs w:val="28"/>
        </w:rPr>
        <w:t>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</w:t>
      </w:r>
      <w:r w:rsidRPr="00DD4EF8">
        <w:rPr>
          <w:rFonts w:eastAsia="MS Mincho"/>
          <w:sz w:val="28"/>
          <w:szCs w:val="28"/>
        </w:rPr>
        <w:t>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</w:t>
      </w:r>
      <w:r w:rsidRPr="00DD4EF8">
        <w:rPr>
          <w:rFonts w:eastAsia="MS Mincho"/>
          <w:sz w:val="28"/>
          <w:szCs w:val="28"/>
        </w:rPr>
        <w:t>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</w:t>
      </w:r>
      <w:r w:rsidRPr="00DD4EF8">
        <w:rPr>
          <w:rFonts w:eastAsia="MS Mincho"/>
          <w:sz w:val="28"/>
          <w:szCs w:val="28"/>
        </w:rPr>
        <w:t xml:space="preserve">титуционных принципов справедливости и соразмерности при назначении административного наказания законодательно </w:t>
      </w:r>
      <w:r w:rsidRPr="00DD4EF8">
        <w:rPr>
          <w:rFonts w:eastAsia="MS Mincho"/>
          <w:sz w:val="28"/>
          <w:szCs w:val="28"/>
        </w:rPr>
        <w:t>обеспечено возможностью назначения одного из нескольких видов административного наказания, установленного санкцией соответствующей нормы закона з</w:t>
      </w:r>
      <w:r w:rsidRPr="00DD4EF8">
        <w:rPr>
          <w:rFonts w:eastAsia="MS Mincho"/>
          <w:sz w:val="28"/>
          <w:szCs w:val="28"/>
        </w:rPr>
        <w:t>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</w:t>
      </w:r>
      <w:r w:rsidRPr="00DD4EF8">
        <w:rPr>
          <w:rFonts w:eastAsia="MS Mincho"/>
          <w:sz w:val="28"/>
          <w:szCs w:val="28"/>
        </w:rPr>
        <w:t>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</w:t>
      </w:r>
      <w:r w:rsidRPr="00DD4EF8">
        <w:rPr>
          <w:rFonts w:eastAsia="MS Mincho"/>
          <w:sz w:val="28"/>
          <w:szCs w:val="28"/>
        </w:rPr>
        <w:t>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</w:t>
      </w:r>
      <w:r w:rsidR="005443D3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 xml:space="preserve"> года № </w:t>
      </w:r>
      <w:r w:rsidR="005443D3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</w:t>
      </w:r>
      <w:r w:rsidRPr="00DD4EF8">
        <w:rPr>
          <w:rFonts w:eastAsia="MS Mincho"/>
          <w:sz w:val="28"/>
          <w:szCs w:val="28"/>
        </w:rPr>
        <w:t xml:space="preserve">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</w:t>
      </w:r>
      <w:r w:rsidRPr="00DD4EF8">
        <w:rPr>
          <w:rFonts w:eastAsia="MS Mincho"/>
          <w:sz w:val="28"/>
          <w:szCs w:val="28"/>
        </w:rPr>
        <w:t>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</w:t>
      </w:r>
      <w:r w:rsidRPr="00DD4EF8">
        <w:rPr>
          <w:rFonts w:eastAsia="MS Mincho"/>
          <w:sz w:val="28"/>
          <w:szCs w:val="28"/>
        </w:rPr>
        <w:t>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5443D3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</w:t>
      </w:r>
      <w:r w:rsidRPr="00DD4EF8">
        <w:rPr>
          <w:rFonts w:eastAsia="MS Mincho"/>
          <w:sz w:val="28"/>
          <w:szCs w:val="28"/>
        </w:rPr>
        <w:t xml:space="preserve">идетельствуют о том, что совершенное </w:t>
      </w:r>
      <w:r w:rsidRPr="00C57CA2" w:rsidR="00C57CA2">
        <w:rPr>
          <w:rFonts w:eastAsia="MS Mincho"/>
          <w:sz w:val="28"/>
          <w:szCs w:val="28"/>
        </w:rPr>
        <w:t>Кабатаев</w:t>
      </w:r>
      <w:r w:rsidR="00C57CA2">
        <w:rPr>
          <w:rFonts w:eastAsia="MS Mincho"/>
          <w:sz w:val="28"/>
          <w:szCs w:val="28"/>
        </w:rPr>
        <w:t>ым</w:t>
      </w:r>
      <w:r w:rsidRPr="00C57CA2" w:rsidR="00C57CA2">
        <w:rPr>
          <w:rFonts w:eastAsia="MS Mincho"/>
          <w:sz w:val="28"/>
          <w:szCs w:val="28"/>
        </w:rPr>
        <w:t xml:space="preserve"> Р.Б</w:t>
      </w:r>
      <w:r w:rsidRPr="00714FB1" w:rsidR="00714FB1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</w:t>
      </w:r>
      <w:r w:rsidRPr="00DD4EF8">
        <w:rPr>
          <w:rFonts w:eastAsia="MS Mincho"/>
          <w:sz w:val="28"/>
          <w:szCs w:val="28"/>
        </w:rPr>
        <w:t>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</w:t>
      </w:r>
      <w:r w:rsidRPr="00DD4EF8">
        <w:rPr>
          <w:rFonts w:eastAsia="MS Mincho"/>
          <w:sz w:val="28"/>
          <w:szCs w:val="28"/>
        </w:rPr>
        <w:t>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C57CA2" w:rsidR="00C57CA2">
        <w:rPr>
          <w:rFonts w:eastAsia="MS Mincho"/>
          <w:sz w:val="28"/>
          <w:szCs w:val="28"/>
        </w:rPr>
        <w:t>Кабатаева Руслана Бозгитовича</w:t>
      </w:r>
      <w:r w:rsidRPr="00AB6F30" w:rsidR="00AB6F30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</w:t>
      </w:r>
      <w:r w:rsidRPr="00B51702">
        <w:rPr>
          <w:rFonts w:eastAsia="MS Mincho"/>
          <w:sz w:val="28"/>
          <w:szCs w:val="28"/>
        </w:rPr>
        <w:t xml:space="preserve">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5443D3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D3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5C27B3">
      <w:t>4</w:t>
    </w:r>
    <w:r w:rsidR="00207573">
      <w:t>6</w:t>
    </w:r>
    <w:r w:rsidR="00AB6F30">
      <w:t>6</w:t>
    </w:r>
    <w:r w:rsidR="00C57CA2">
      <w:t>4</w:t>
    </w:r>
    <w:r w:rsidRPr="00437ADA">
      <w:t>-</w:t>
    </w:r>
    <w:r w:rsidR="00C57CA2">
      <w:t>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1A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532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43D3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A66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463E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66E0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B6F30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7CA2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826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8B92-FFF6-4F18-8F74-9B841CF7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